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pStyle w:val="3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eastAsia="等线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</w:rPr>
        <w:t>我要</w:t>
      </w:r>
      <w:r>
        <w:rPr>
          <w:rFonts w:hint="eastAsia"/>
          <w:b/>
          <w:bCs/>
          <w:color w:val="auto"/>
          <w:sz w:val="44"/>
          <w:szCs w:val="44"/>
          <w:lang w:eastAsia="zh-CN"/>
        </w:rPr>
        <w:t>开办午托</w:t>
      </w:r>
    </w:p>
    <w:p>
      <w:pPr>
        <w:pStyle w:val="2"/>
        <w:jc w:val="center"/>
        <w:rPr>
          <w:rFonts w:hint="eastAsia"/>
          <w:b/>
          <w:bCs/>
          <w:color w:val="auto"/>
          <w:sz w:val="44"/>
          <w:szCs w:val="44"/>
        </w:rPr>
      </w:pPr>
      <w:r>
        <w:rPr>
          <w:rFonts w:hint="eastAsia"/>
          <w:b/>
          <w:bCs/>
          <w:color w:val="auto"/>
          <w:sz w:val="44"/>
          <w:szCs w:val="44"/>
        </w:rPr>
        <w:t>基础套餐办事指南</w:t>
      </w:r>
    </w:p>
    <w:p>
      <w:pPr>
        <w:widowControl/>
        <w:jc w:val="center"/>
        <w:textAlignment w:val="center"/>
        <w:rPr>
          <w:rFonts w:hint="eastAsia" w:ascii="宋体fal" w:hAnsi="宋体fal" w:cs="宋体fal"/>
          <w:b/>
          <w:color w:val="000000"/>
          <w:kern w:val="0"/>
          <w:sz w:val="28"/>
          <w:szCs w:val="28"/>
        </w:rPr>
      </w:pPr>
    </w:p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color w:val="00000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</w:rPr>
              <w:t>我要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lang w:eastAsia="zh-CN"/>
              </w:rPr>
              <w:t>开办午托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1.市场主体设立登记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2.小餐饮登记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bookmarkStart w:id="0" w:name="_Hlk69807649"/>
            <w:r>
              <w:rPr>
                <w:rFonts w:hint="eastAsia" w:ascii="宋体" w:hAnsi="宋体" w:eastAsia="宋体"/>
                <w:b/>
                <w:bCs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color w:val="000000"/>
                <w:sz w:val="22"/>
                <w:highlight w:val="yellow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 w:val="22"/>
                <w:highlight w:val="yellow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2"/>
                <w:highlight w:val="none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2"/>
                <w:highlight w:val="yellow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0772-2811723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ascii="Times New Roman" w:hAnsi="Times New Roman" w:eastAsia="仿宋_GB2312"/>
                <w:color w:val="000000"/>
                <w:sz w:val="22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ascii="Times New Roman" w:hAnsi="Times New Roman" w:eastAsia="仿宋_GB2312"/>
                <w:color w:val="000000"/>
                <w:sz w:val="22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widowControl w:val="0"/>
              <w:wordWrap/>
              <w:adjustRightInd/>
              <w:snapToGrid/>
              <w:spacing w:line="560" w:lineRule="exact"/>
              <w:jc w:val="both"/>
              <w:textAlignment w:val="auto"/>
              <w:rPr>
                <w:rFonts w:ascii="Times New Roman" w:hAnsi="Times New Roman" w:eastAsia="仿宋_GB2312"/>
                <w:color w:val="000000"/>
                <w:sz w:val="22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numPr>
                <w:numId w:val="0"/>
              </w:numPr>
              <w:rPr>
                <w:rFonts w:ascii="Times New Roman" w:hAnsi="Times New Roman" w:eastAsia="仿宋_GB2312"/>
                <w:sz w:val="22"/>
                <w:highlight w:val="yellow"/>
              </w:rPr>
            </w:pPr>
            <w:bookmarkStart w:id="1" w:name="_GoBack"/>
            <w:r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http://lzcz.zwfw.gxzf.gov.cn/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公司主体设立登记。根据《中华人民共和国公司法》第六条 设立公司，应当依法向公司登记机关申请设立登记。符合本法规定的设立条件的，由公司登记机关分别登记为有限责任公司或者股份有限责任公司…… 第七条 ……公司营业执照记载的事项发生变更的，公司应当依法办理变更登记，由公司登记机关换发营业执照。 第十四条 公司可以设立分公司。设立分公司，应当向公司登记机关申请登记，领取营业执照。…… 第一百七十九条 公司合并或者分立，登记事项发生变更的，应当依法向公司登记机关办理变更登记；公司解散的，应当依法办理公司注销登记；设立新公司的，应当依法办理公司设立登记。 公司增加或者减少注册资本，应当依法向公司登记机关办理变更登记。……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小餐饮登记（1）有固定、合法的经营场所，设置在粉尘、有害气体、放射性物质和其他扩散性污染源的影响范围之外，距离粪坑、污水池、暴露垃圾场（站）、动物养殖场、旱厕等污染源二十五米以上；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（2）经营场所内应当保持清洁，不得圈养禽畜类动物；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（3）食品处理区应当按照原料进入、原料处理、加工制作、成品供应的顺序合理布局，防止食品在存放、操作中产生交叉污染；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（4）配备有防蝇、防尘、防鼠、防虫、油烟净化等设施，以及存放垃圾和废弃物的容器、设施；</w:t>
            </w: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（5）配备有餐饮具清洗消毒设施，无餐饮具清洗消毒设施的，应当使用符合规定的一次性消毒餐饮具或者采用集中式消毒餐饮具。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1.综合窗口取件；2.快递。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lang w:eastAsia="zh-CN"/>
              </w:rPr>
              <w:t>营业执照申请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公司登记（备案）申请书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2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我要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val="en-US" w:eastAsia="zh-CN"/>
              </w:rPr>
              <w:t>开办午托申请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“一件事”套餐申请表》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68" w:type="dxa"/>
            <w:vMerge w:val="continue"/>
            <w:vAlign w:val="center"/>
          </w:tcPr>
          <w:p/>
        </w:tc>
        <w:tc>
          <w:tcPr>
            <w:tcW w:w="1134" w:type="dxa"/>
            <w:gridSpan w:val="2"/>
            <w:vMerge w:val="continue"/>
            <w:vAlign w:val="center"/>
          </w:tcPr>
          <w:p/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2、公司章程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numPr>
                <w:numId w:val="0"/>
              </w:numP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股东、发起人的主体资格证明或自然人身份证明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numPr>
                <w:numId w:val="0"/>
              </w:numP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4、任职文件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numPr>
                <w:numId w:val="0"/>
              </w:numP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、住所使用证明（房产证复印件（无房产证去社区开具居委会证明）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房屋租赁合同、住所（经营场所）登记表、住所（经营场所）使用承诺书）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FF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2"/>
                <w:lang w:eastAsia="zh-CN"/>
              </w:rPr>
              <w:t>小餐饮登记证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numPr>
                <w:numId w:val="0"/>
              </w:numP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小餐饮登记证申请书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numPr>
                <w:numId w:val="0"/>
              </w:numP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2、从业人员健康证明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申请人身份证件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/>
              </w:rPr>
              <w:t>4、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  <w:t>申请登记表附件（流程布局、设施设备全景图）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  <w:lang w:eastAsia="zh-CN"/>
              </w:rPr>
              <w:t>法人委托代办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法人授权委托书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811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10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sz w:val="32"/>
                <w:szCs w:val="32"/>
              </w:rPr>
            </w:pPr>
          </w:p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我要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开办午托</w:t>
            </w: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，只需跑一次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eastAsia="zh-CN"/>
              </w:rPr>
              <w:t>，现场核查时限不在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val="en-US" w:eastAsia="zh-CN"/>
              </w:rPr>
              <w:t>5个工作日内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kern w:val="0"/>
                <w:sz w:val="32"/>
                <w:szCs w:val="32"/>
              </w:rPr>
            </w:pPr>
          </w:p>
          <w:tbl>
            <w:tblPr>
              <w:tblStyle w:val="7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848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" o:spid="_x0000_s1029" style="position:absolute;left:0;margin-left:93.6pt;margin-top:171.85pt;height:42.75pt;width:0.05pt;rotation:0f;z-index:25166438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6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8" o:spid="_x0000_s1031" style="position:absolute;left:0;margin-left:212.85pt;margin-top:18.55pt;height:32.3pt;width:0.8pt;rotation:0f;z-index:25166950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9" o:spid="_x0000_s1032" style="position:absolute;left:0;margin-left:298.1pt;margin-top:17pt;height:40.5pt;width:48pt;rotation:0f;z-index:251676672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0" o:spid="_x0000_s1033" style="position:absolute;left:0;margin-left:343.6pt;margin-top:17.1pt;height:51.55pt;width:87.75pt;rotation:0f;z-index:25167462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1" o:spid="_x0000_s1034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/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2" o:spid="_x0000_s1035" style="position:absolute;left:0;flip:y;margin-left:305.2pt;margin-top:2.2pt;height:1pt;width:32.65pt;rotation:0f;z-index:25167564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3" o:spid="_x0000_s1036" style="position:absolute;left:0;margin-left:213.6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4" o:spid="_x0000_s1037" style="position:absolute;left:0;margin-left:194.6pt;margin-top:8.75pt;height:37.45pt;width:133pt;rotation:0f;z-index:251666432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5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6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7" o:spid="_x0000_s1040" style="position:absolute;left:0;margin-left:-7pt;margin-top:18.5pt;height:101.95pt;width:30.75pt;rotation:0f;z-index:25167872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" o:spid="_x0000_s1041" style="position:absolute;left:0;margin-left:31.55pt;margin-top:5.4pt;height:57.75pt;width:134.9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城中区企业开办综合窗后台审批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8" o:spid="_x0000_s1042" style="position:absolute;left:0;margin-left:275.05pt;margin-top:6.2pt;height:56.1pt;width:129.25pt;rotation:0f;z-index:251661312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280" w:lineRule="exact"/>
                                <w:jc w:val="center"/>
                                <w:textAlignment w:val="auto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城中区市场监督管理局后台审批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9" o:spid="_x0000_s1043" style="position:absolute;left:0;flip:x;margin-left:343.4pt;margin-top:6.15pt;height:39.45pt;width:0.05pt;rotation:0f;z-index:25167257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5" o:spid="_x0000_s1044" style="position:absolute;left:0;flip:x;margin-left:93.1pt;margin-top:7.85pt;height:37.1pt;width:0.25pt;rotation:0f;z-index:25167155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0" o:spid="_x0000_s1045" style="position:absolute;left:0;margin-left:219.6pt;margin-top:7.25pt;height:74.25pt;width:0.75pt;rotation:0f;z-index:25167360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1" o:spid="_x0000_s1046" style="position:absolute;left:0;flip:y;margin-left:-5.35pt;margin-top:8.85pt;height:2.35pt;width:444.55pt;rotation:0f;z-index:25167769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2" o:spid="_x0000_s1047" style="position:absolute;left:0;margin-left:-7.2pt;margin-top:12.05pt;height:101.95pt;width:30.75pt;rotation:0f;z-index:251680768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3" o:spid="_x0000_s1048" style="position:absolute;left:0;margin-left:122.85pt;margin-top:7.1pt;height:39.75pt;width:186.75pt;rotation:0f;z-index:25167974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829122174">
    <w:nsid w:val="E43BC47E"/>
    <w:multiLevelType w:val="singleLevel"/>
    <w:tmpl w:val="E43BC47E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38291221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23882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D64F30"/>
    <w:rsid w:val="00D74722"/>
    <w:rsid w:val="00DD4791"/>
    <w:rsid w:val="00EF180A"/>
    <w:rsid w:val="00FA07DC"/>
    <w:rsid w:val="00FB308D"/>
    <w:rsid w:val="028709DF"/>
    <w:rsid w:val="03E06151"/>
    <w:rsid w:val="06691F6A"/>
    <w:rsid w:val="070B7D86"/>
    <w:rsid w:val="072E4D2C"/>
    <w:rsid w:val="073B53E2"/>
    <w:rsid w:val="087463C0"/>
    <w:rsid w:val="08A83EA0"/>
    <w:rsid w:val="08B15E19"/>
    <w:rsid w:val="08FB43C9"/>
    <w:rsid w:val="0A090D6A"/>
    <w:rsid w:val="0EFB3C01"/>
    <w:rsid w:val="0FA05FBC"/>
    <w:rsid w:val="14565A94"/>
    <w:rsid w:val="15404BD5"/>
    <w:rsid w:val="159523EE"/>
    <w:rsid w:val="16A31F58"/>
    <w:rsid w:val="196650E1"/>
    <w:rsid w:val="19E0206A"/>
    <w:rsid w:val="19E070DA"/>
    <w:rsid w:val="1A6D2C4D"/>
    <w:rsid w:val="1B2807C1"/>
    <w:rsid w:val="1C2A08C9"/>
    <w:rsid w:val="203A502C"/>
    <w:rsid w:val="21D4561C"/>
    <w:rsid w:val="22482385"/>
    <w:rsid w:val="2267562E"/>
    <w:rsid w:val="24BD7847"/>
    <w:rsid w:val="24F51C08"/>
    <w:rsid w:val="264571EE"/>
    <w:rsid w:val="26684D2D"/>
    <w:rsid w:val="27C9173C"/>
    <w:rsid w:val="2BE33F90"/>
    <w:rsid w:val="2CBE37AB"/>
    <w:rsid w:val="2D600AE0"/>
    <w:rsid w:val="2E4C6A83"/>
    <w:rsid w:val="2E6E672A"/>
    <w:rsid w:val="30F61CD6"/>
    <w:rsid w:val="3403688D"/>
    <w:rsid w:val="368C1A05"/>
    <w:rsid w:val="39BD7F26"/>
    <w:rsid w:val="3ABD2B9D"/>
    <w:rsid w:val="3C8741E8"/>
    <w:rsid w:val="3DC95CE2"/>
    <w:rsid w:val="3F8F10A7"/>
    <w:rsid w:val="41686B68"/>
    <w:rsid w:val="42B57480"/>
    <w:rsid w:val="47A9032F"/>
    <w:rsid w:val="480F5565"/>
    <w:rsid w:val="48CE2B8B"/>
    <w:rsid w:val="4ADE6E6F"/>
    <w:rsid w:val="4C480029"/>
    <w:rsid w:val="4FED49D4"/>
    <w:rsid w:val="542237BA"/>
    <w:rsid w:val="54294E79"/>
    <w:rsid w:val="54D24B58"/>
    <w:rsid w:val="556924CB"/>
    <w:rsid w:val="5934252C"/>
    <w:rsid w:val="596472D6"/>
    <w:rsid w:val="59F119CC"/>
    <w:rsid w:val="5B5E4FE2"/>
    <w:rsid w:val="5B9202CF"/>
    <w:rsid w:val="5BFA068C"/>
    <w:rsid w:val="5C1A7255"/>
    <w:rsid w:val="5C2272E3"/>
    <w:rsid w:val="5CEA75B2"/>
    <w:rsid w:val="5D084C8E"/>
    <w:rsid w:val="5D136D89"/>
    <w:rsid w:val="5D2551BD"/>
    <w:rsid w:val="610050F0"/>
    <w:rsid w:val="65C25253"/>
    <w:rsid w:val="668D6D95"/>
    <w:rsid w:val="67DE5AE3"/>
    <w:rsid w:val="698618ED"/>
    <w:rsid w:val="6AE13B47"/>
    <w:rsid w:val="6BD17B5D"/>
    <w:rsid w:val="6DDE72E1"/>
    <w:rsid w:val="6EAB0E9D"/>
    <w:rsid w:val="6F022E42"/>
    <w:rsid w:val="6FA04D31"/>
    <w:rsid w:val="71CF1E37"/>
    <w:rsid w:val="721B6DD8"/>
    <w:rsid w:val="73C31AA7"/>
    <w:rsid w:val="75857ACD"/>
    <w:rsid w:val="759950AC"/>
    <w:rsid w:val="774C2DAA"/>
    <w:rsid w:val="785D25B0"/>
    <w:rsid w:val="7AEA4934"/>
    <w:rsid w:val="7CF14C5D"/>
    <w:rsid w:val="7E3D1D7F"/>
    <w:rsid w:val="7EE056D7"/>
    <w:rsid w:val="7F134613"/>
    <w:rsid w:val="7F3261F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29" textRotate="1"/>
    <customShpInfo spid="_x0000_s1030" textRotate="1"/>
    <customShpInfo spid="_x0000_s1031" textRotate="1"/>
    <customShpInfo spid="_x0000_s1035" textRotate="1"/>
    <customShpInfo spid="_x0000_s1036" textRotate="1"/>
    <customShpInfo spid="_x0000_s1038" textRotate="1"/>
    <customShpInfo spid="_x0000_s1039" textRotate="1"/>
    <customShpInfo spid="_x0000_s1043" textRotate="1"/>
    <customShpInfo spid="_x0000_s1044" textRotate="1"/>
    <customShpInfo spid="_x0000_s1045" textRotate="1"/>
    <customShpInfo spid="_x0000_s104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2021-04-22T01:29:00Z</cp:lastPrinted>
  <dcterms:modified xsi:type="dcterms:W3CDTF">2021-10-18T09:03:10Z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2ADDAE9F4F19454FAA38B55B66F4C251</vt:lpwstr>
  </property>
</Properties>
</file>