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eastAsia="黑体"/>
          <w:lang w:val="en-US" w:eastAsia="zh-CN"/>
        </w:rPr>
      </w:pPr>
      <w:r>
        <w:rPr>
          <w:rFonts w:hint="eastAsia" w:ascii="Times New Roman" w:hAnsi="Times New Roman" w:eastAsia="黑体"/>
          <w:sz w:val="44"/>
          <w:szCs w:val="44"/>
          <w:lang w:eastAsia="zh-CN"/>
        </w:rPr>
        <w:t>“一件事”套餐咨询手册</w:t>
      </w:r>
    </w:p>
    <w:p>
      <w:pPr>
        <w:suppressAutoHyphens/>
        <w:spacing w:line="560" w:lineRule="exact"/>
        <w:jc w:val="center"/>
        <w:rPr>
          <w:rFonts w:hint="eastAsia" w:ascii="Times New Roman" w:hAnsi="Times New Roman" w:eastAsia="黑体"/>
          <w:sz w:val="44"/>
          <w:szCs w:val="44"/>
          <w:lang w:val="en-US" w:eastAsia="zh-CN"/>
        </w:rPr>
      </w:pPr>
      <w:r>
        <w:rPr>
          <w:rFonts w:hint="eastAsia" w:ascii="Times New Roman" w:hAnsi="Times New Roman" w:eastAsia="黑体"/>
          <w:sz w:val="44"/>
          <w:szCs w:val="44"/>
        </w:rPr>
        <w:t>我要</w:t>
      </w:r>
      <w:r>
        <w:rPr>
          <w:rFonts w:hint="eastAsia" w:ascii="Times New Roman" w:hAnsi="Times New Roman" w:eastAsia="黑体"/>
          <w:sz w:val="44"/>
          <w:szCs w:val="44"/>
          <w:lang w:eastAsia="zh-CN"/>
        </w:rPr>
        <w:t>开游乐场</w:t>
      </w:r>
    </w:p>
    <w:p>
      <w:pPr>
        <w:suppressAutoHyphens/>
        <w:spacing w:line="560" w:lineRule="exact"/>
        <w:rPr>
          <w:rFonts w:hint="eastAsia" w:ascii="Times New Roman" w:hAnsi="Times New Roman" w:eastAsia="仿宋_GB2312"/>
          <w:sz w:val="22"/>
          <w:szCs w:val="22"/>
          <w:lang w:val="en-US" w:eastAsia="zh-CN"/>
        </w:rPr>
      </w:pPr>
    </w:p>
    <w:p>
      <w:pPr>
        <w:numPr>
          <w:numId w:val="0"/>
        </w:numPr>
        <w:suppressAutoHyphens/>
        <w:spacing w:line="560" w:lineRule="exact"/>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1、我要开游乐场需要什么证件？</w:t>
      </w:r>
    </w:p>
    <w:p>
      <w:pPr>
        <w:numPr>
          <w:numId w:val="0"/>
        </w:numPr>
        <w:suppressAutoHyphens/>
        <w:spacing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color w:val="auto"/>
          <w:sz w:val="32"/>
          <w:szCs w:val="32"/>
          <w:lang w:val="en-US" w:eastAsia="zh-CN"/>
        </w:rPr>
        <w:t>答：</w:t>
      </w:r>
      <w:r>
        <w:rPr>
          <w:rFonts w:hint="eastAsia" w:ascii="仿宋_GB2312" w:hAnsi="仿宋_GB2312" w:eastAsia="仿宋_GB2312" w:cs="仿宋_GB2312"/>
          <w:sz w:val="32"/>
          <w:szCs w:val="32"/>
          <w:lang w:val="en-US" w:eastAsia="zh-CN"/>
        </w:rPr>
        <w:t>开游乐场需要具备营业执照，娱乐经营许可证，公众聚集场所投入使用、营业前消防安全检查合格证，（公共场所）卫生许可证。</w:t>
      </w:r>
    </w:p>
    <w:p>
      <w:pPr>
        <w:numPr>
          <w:ilvl w:val="0"/>
          <w:numId w:val="1"/>
        </w:numPr>
        <w:suppressAutoHyphens/>
        <w:spacing w:line="560" w:lineRule="exact"/>
        <w:ind w:left="0" w:leftChars="0" w:firstLine="0" w:firstLine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开游乐场需要多少注册资金？</w:t>
      </w:r>
    </w:p>
    <w:p>
      <w:pPr>
        <w:numPr>
          <w:numId w:val="0"/>
        </w:numPr>
        <w:suppressAutoHyphens/>
        <w:spacing w:line="560" w:lineRule="exact"/>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答：</w:t>
      </w:r>
      <w:r>
        <w:rPr>
          <w:rFonts w:hint="eastAsia" w:ascii="仿宋_GB2312" w:hAnsi="仿宋_GB2312" w:eastAsia="仿宋_GB2312" w:cs="仿宋_GB2312"/>
          <w:sz w:val="32"/>
          <w:szCs w:val="32"/>
          <w:lang w:val="en-US" w:eastAsia="zh-CN"/>
        </w:rPr>
        <w:t>开游乐场对注册资金无硬性规定，自主确定。</w:t>
      </w:r>
    </w:p>
    <w:p>
      <w:pPr>
        <w:numPr>
          <w:ilvl w:val="0"/>
          <w:numId w:val="1"/>
        </w:numPr>
        <w:suppressAutoHyphens/>
        <w:spacing w:line="560" w:lineRule="exact"/>
        <w:ind w:left="0" w:leftChars="0" w:firstLine="0" w:firstLine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游乐场是否必须办理公司？</w:t>
      </w:r>
    </w:p>
    <w:p>
      <w:pPr>
        <w:numPr>
          <w:numId w:val="0"/>
        </w:numPr>
        <w:suppressAutoHyphens/>
        <w:spacing w:line="560" w:lineRule="exact"/>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答：</w:t>
      </w:r>
      <w:r>
        <w:rPr>
          <w:rFonts w:hint="eastAsia" w:ascii="仿宋_GB2312" w:hAnsi="仿宋_GB2312" w:eastAsia="仿宋_GB2312" w:cs="仿宋_GB2312"/>
          <w:sz w:val="32"/>
          <w:szCs w:val="32"/>
          <w:lang w:val="en-US" w:eastAsia="zh-CN"/>
        </w:rPr>
        <w:t>游乐场可以办个体户也可以办理公司。</w:t>
      </w:r>
    </w:p>
    <w:p>
      <w:pPr>
        <w:numPr>
          <w:ilvl w:val="0"/>
          <w:numId w:val="1"/>
        </w:numPr>
        <w:suppressAutoHyphens/>
        <w:spacing w:line="560" w:lineRule="exact"/>
        <w:ind w:left="0" w:leftChars="0" w:firstLine="0" w:firstLine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我想开游乐场能请人代办吗？</w:t>
      </w:r>
    </w:p>
    <w:p>
      <w:pPr>
        <w:numPr>
          <w:numId w:val="0"/>
        </w:numPr>
        <w:suppressAutoHyphens/>
        <w:spacing w:line="560" w:lineRule="exact"/>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答：</w:t>
      </w:r>
      <w:r>
        <w:rPr>
          <w:rFonts w:hint="eastAsia" w:ascii="仿宋_GB2312" w:hAnsi="仿宋_GB2312" w:eastAsia="仿宋_GB2312" w:cs="仿宋_GB2312"/>
          <w:sz w:val="32"/>
          <w:szCs w:val="32"/>
          <w:lang w:val="en-US" w:eastAsia="zh-CN"/>
        </w:rPr>
        <w:t>开游乐场的证件可以委托他人代为办理。</w:t>
      </w:r>
    </w:p>
    <w:p>
      <w:pPr>
        <w:numPr>
          <w:ilvl w:val="0"/>
          <w:numId w:val="1"/>
        </w:numPr>
        <w:suppressAutoHyphens/>
        <w:spacing w:line="560" w:lineRule="exact"/>
        <w:ind w:left="0" w:leftChars="0" w:firstLine="0" w:firstLine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娱乐场所设立地点有什么要求？</w:t>
      </w:r>
    </w:p>
    <w:p>
      <w:pPr>
        <w:numPr>
          <w:numId w:val="0"/>
        </w:numPr>
        <w:suppressAutoHyphens/>
        <w:spacing w:line="560" w:lineRule="exact"/>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答：</w:t>
      </w:r>
      <w:r>
        <w:rPr>
          <w:rFonts w:hint="eastAsia" w:ascii="仿宋_GB2312" w:hAnsi="仿宋_GB2312" w:eastAsia="仿宋_GB2312" w:cs="仿宋_GB2312"/>
          <w:sz w:val="32"/>
          <w:szCs w:val="32"/>
          <w:lang w:val="en-US" w:eastAsia="zh-CN"/>
        </w:rPr>
        <w:t>（一）居民楼、博物馆、图书馆和被核定为文物保护单位的建筑物内；</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（二）居民住宅区和学校、医院、机关周围；</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（三）车站、机场等人群密集的场所；</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（四）建筑物地下一层以下；</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（五）与危险化学品仓库毗连的区域。</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娱乐场所的边界噪声，应当符合国家规定的环境噪声标准。</w:t>
      </w:r>
    </w:p>
    <w:p>
      <w:pPr>
        <w:numPr>
          <w:ilvl w:val="0"/>
          <w:numId w:val="1"/>
        </w:numPr>
        <w:suppressAutoHyphens/>
        <w:spacing w:line="560" w:lineRule="exact"/>
        <w:ind w:left="0" w:leftChars="0" w:firstLine="0" w:firstLine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娱乐场所距离居民住宅楼（区）、医院、机关、中小学的距离是走路距离吗？</w:t>
      </w:r>
    </w:p>
    <w:p>
      <w:pPr>
        <w:numPr>
          <w:numId w:val="0"/>
        </w:numPr>
        <w:suppressAutoHyphens/>
        <w:spacing w:line="560" w:lineRule="exact"/>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答：</w:t>
      </w:r>
      <w:r>
        <w:rPr>
          <w:rFonts w:hint="eastAsia" w:ascii="仿宋_GB2312" w:hAnsi="仿宋_GB2312" w:eastAsia="仿宋_GB2312" w:cs="仿宋_GB2312"/>
          <w:sz w:val="32"/>
          <w:szCs w:val="32"/>
          <w:lang w:val="en-US" w:eastAsia="zh-CN"/>
        </w:rPr>
        <w:t>不是，根据桂文函【2015】1340号规定，测量方法：娱乐场所（以场所实际使用面积的建筑外沿为测量基点）与居民住宅楼（区）、医院、机关围墙边界的任意一点向外沿直线的最近延伸距离不得小于50米；娱乐场所（以场所实际使用面积的建筑外沿为测量基点）与中学、小学围墙或者校园边界的任意一点向外沿直线的最近延伸距离不得小于200米。</w:t>
      </w:r>
    </w:p>
    <w:p>
      <w:pPr>
        <w:numPr>
          <w:ilvl w:val="0"/>
          <w:numId w:val="1"/>
        </w:numPr>
        <w:suppressAutoHyphens/>
        <w:spacing w:line="560" w:lineRule="exact"/>
        <w:ind w:left="0" w:leftChars="0" w:firstLine="0" w:firstLineChars="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私立小学周围可以办理吗？</w:t>
      </w:r>
    </w:p>
    <w:p>
      <w:pPr>
        <w:numPr>
          <w:numId w:val="0"/>
        </w:numPr>
        <w:suppressAutoHyphens/>
        <w:spacing w:line="560" w:lineRule="exact"/>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答：</w:t>
      </w:r>
      <w:r>
        <w:rPr>
          <w:rFonts w:hint="eastAsia" w:ascii="仿宋_GB2312" w:hAnsi="仿宋_GB2312" w:eastAsia="仿宋_GB2312" w:cs="仿宋_GB2312"/>
          <w:sz w:val="32"/>
          <w:szCs w:val="32"/>
          <w:lang w:val="en-US" w:eastAsia="zh-CN"/>
        </w:rPr>
        <w:t>不可以，《条例》中的中学、小学是指以未成年人为教育对象，实施中等和初等教育的学校，包括普通小学、普通中学和其他以未成年人为教育对象的实施中等和初等教育的各类学校。</w:t>
      </w:r>
    </w:p>
    <w:p>
      <w:pPr>
        <w:numPr>
          <w:numId w:val="0"/>
        </w:numPr>
        <w:suppressAutoHyphens/>
        <w:spacing w:line="560" w:lineRule="exact"/>
        <w:ind w:left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8、对公众聚集场所投入使用、营业前进行消防安全检查，检查哪些内容？</w:t>
      </w:r>
    </w:p>
    <w:p>
      <w:pPr>
        <w:numPr>
          <w:numId w:val="0"/>
        </w:numPr>
        <w:suppressAutoHyphens/>
        <w:spacing w:line="560" w:lineRule="exact"/>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答：</w:t>
      </w:r>
      <w:r>
        <w:rPr>
          <w:rFonts w:hint="eastAsia" w:ascii="仿宋_GB2312" w:hAnsi="仿宋_GB2312" w:eastAsia="仿宋_GB2312" w:cs="仿宋_GB2312"/>
          <w:sz w:val="32"/>
          <w:szCs w:val="32"/>
          <w:lang w:val="en-US" w:eastAsia="zh-CN"/>
        </w:rPr>
        <w:t>根据《消防监督检查规定》第九条规定，对公众聚集场所投入使用、营业前进行消防安全检查，应当检查下列内容：</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（一）建筑物或者场所是否依法通过消防验收合格或者进行竣工验收消防备案抽查合格；依法进行竣工验收消防备案但没有进行备案抽查的建筑物或者场所是否符合消防技术标准；</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（二）消防安全制度、灭火和应急疏散预案是否制定；</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（三）自动消防系统操作人员是否持证上岗，员工是否经过岗前消防安全培训；</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（四）消防设施、器材是否符合消防技术标准并完好有效；</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（五）疏散通道、安全出口和消防车通道是否畅通；</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（六）室内装修材料是否符合消防技术标准；</w:t>
      </w:r>
      <w:r>
        <w:rPr>
          <w:rFonts w:hint="eastAsia" w:ascii="仿宋_GB2312" w:hAnsi="仿宋_GB2312" w:eastAsia="仿宋_GB2312" w:cs="仿宋_GB2312"/>
          <w:sz w:val="32"/>
          <w:szCs w:val="32"/>
          <w:lang w:val="en-US" w:eastAsia="zh-CN"/>
        </w:rPr>
        <w:br/>
      </w:r>
      <w:r>
        <w:rPr>
          <w:rFonts w:hint="eastAsia" w:ascii="仿宋_GB2312" w:hAnsi="仿宋_GB2312" w:eastAsia="仿宋_GB2312" w:cs="仿宋_GB2312"/>
          <w:sz w:val="32"/>
          <w:szCs w:val="32"/>
          <w:lang w:val="en-US" w:eastAsia="zh-CN"/>
        </w:rPr>
        <w:t>（七）外墙门窗上是否设置影响逃生和灭火救援的障碍物。</w:t>
      </w:r>
    </w:p>
    <w:p>
      <w:pPr>
        <w:numPr>
          <w:numId w:val="0"/>
        </w:numPr>
        <w:suppressAutoHyphens/>
        <w:spacing w:line="560" w:lineRule="exact"/>
        <w:ind w:left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9、办理公共场所卫生许可证需要进行空气检测吗</w:t>
      </w:r>
    </w:p>
    <w:p>
      <w:pPr>
        <w:numPr>
          <w:numId w:val="0"/>
        </w:numPr>
        <w:suppressAutoHyphens/>
        <w:spacing w:line="560" w:lineRule="exact"/>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答：</w:t>
      </w:r>
      <w:r>
        <w:rPr>
          <w:rFonts w:hint="eastAsia" w:ascii="仿宋_GB2312" w:hAnsi="仿宋_GB2312" w:eastAsia="仿宋_GB2312" w:cs="仿宋_GB2312"/>
          <w:sz w:val="32"/>
          <w:szCs w:val="32"/>
          <w:lang w:val="en-US" w:eastAsia="zh-CN"/>
        </w:rPr>
        <w:t>根据《公共场所卫生管理条例实施细则》第二十三条，办理公共场所卫生许可证需要提供公共场所卫生检测或者评价报告</w:t>
      </w:r>
    </w:p>
    <w:p>
      <w:pPr>
        <w:numPr>
          <w:ilvl w:val="0"/>
          <w:numId w:val="2"/>
        </w:numPr>
        <w:suppressAutoHyphens/>
        <w:spacing w:line="560" w:lineRule="exact"/>
        <w:ind w:left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公共场所卫生许可证需要复核吗？</w:t>
      </w:r>
    </w:p>
    <w:p>
      <w:pPr>
        <w:numPr>
          <w:numId w:val="0"/>
        </w:numPr>
        <w:suppressAutoHyphens/>
        <w:spacing w:line="560" w:lineRule="exact"/>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b/>
          <w:bCs/>
          <w:sz w:val="32"/>
          <w:szCs w:val="32"/>
          <w:lang w:val="en-US" w:eastAsia="zh-CN"/>
        </w:rPr>
        <w:t>答：</w:t>
      </w:r>
      <w:bookmarkEnd w:id="0"/>
      <w:r>
        <w:rPr>
          <w:rFonts w:hint="eastAsia" w:ascii="仿宋_GB2312" w:hAnsi="仿宋_GB2312" w:eastAsia="仿宋_GB2312" w:cs="仿宋_GB2312"/>
          <w:sz w:val="32"/>
          <w:szCs w:val="32"/>
          <w:lang w:val="en-US" w:eastAsia="zh-CN"/>
        </w:rPr>
        <w:t>根据《公共场所卫生管理条例实施细则》第二十五条，公共场所卫生许可证每两年复核一次。</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930391647">
    <w:nsid w:val="AEAA3A5F"/>
    <w:multiLevelType w:val="singleLevel"/>
    <w:tmpl w:val="AEAA3A5F"/>
    <w:lvl w:ilvl="0" w:tentative="1">
      <w:start w:val="2"/>
      <w:numFmt w:val="decimal"/>
      <w:suff w:val="nothing"/>
      <w:lvlText w:val="%1、"/>
      <w:lvlJc w:val="left"/>
    </w:lvl>
  </w:abstractNum>
  <w:abstractNum w:abstractNumId="1343649559">
    <w:nsid w:val="50167717"/>
    <w:multiLevelType w:val="singleLevel"/>
    <w:tmpl w:val="50167717"/>
    <w:lvl w:ilvl="0" w:tentative="1">
      <w:start w:val="10"/>
      <w:numFmt w:val="decimal"/>
      <w:suff w:val="nothing"/>
      <w:lvlText w:val="%1、"/>
      <w:lvlJc w:val="left"/>
    </w:lvl>
  </w:abstractNum>
  <w:num w:numId="1">
    <w:abstractNumId w:val="2930391647"/>
  </w:num>
  <w:num w:numId="2">
    <w:abstractNumId w:val="13436495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5326518E"/>
    <w:rsid w:val="00D22514"/>
    <w:rsid w:val="04D23960"/>
    <w:rsid w:val="156E4E7E"/>
    <w:rsid w:val="19A12125"/>
    <w:rsid w:val="1D813214"/>
    <w:rsid w:val="27DA7C25"/>
    <w:rsid w:val="285D531B"/>
    <w:rsid w:val="2AC3402A"/>
    <w:rsid w:val="439C2526"/>
    <w:rsid w:val="471B3E31"/>
    <w:rsid w:val="496342E1"/>
    <w:rsid w:val="4A844AA1"/>
    <w:rsid w:val="4D35706D"/>
    <w:rsid w:val="5193240E"/>
    <w:rsid w:val="519D0FEF"/>
    <w:rsid w:val="530B7AF9"/>
    <w:rsid w:val="5326518E"/>
    <w:rsid w:val="56942F62"/>
    <w:rsid w:val="5CA237EB"/>
    <w:rsid w:val="5F0231FE"/>
    <w:rsid w:val="628D5DA8"/>
    <w:rsid w:val="675B1EBC"/>
    <w:rsid w:val="6A105378"/>
    <w:rsid w:val="6D7103C9"/>
    <w:rsid w:val="73D45590"/>
    <w:rsid w:val="7897783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Style w:val="5"/>
      <w:tblLayout w:type="fixed"/>
      <w:tblCellMar>
        <w:top w:w="0" w:type="dxa"/>
        <w:left w:w="108" w:type="dxa"/>
        <w:bottom w:w="0" w:type="dxa"/>
        <w:right w:w="108" w:type="dxa"/>
      </w:tblCellMar>
    </w:tblPr>
    <w:tcPr>
      <w:textDirection w:val="lrTb"/>
    </w:tcPr>
  </w:style>
  <w:style w:type="paragraph" w:styleId="2">
    <w:name w:val="Normal (Web)"/>
    <w:basedOn w:val="1"/>
    <w:uiPriority w:val="0"/>
    <w:rPr>
      <w:sz w:val="24"/>
    </w:rPr>
  </w:style>
  <w:style w:type="character" w:styleId="4">
    <w:name w:val="Hyperlink"/>
    <w:basedOn w:val="3"/>
    <w:qFormat/>
    <w:uiPriority w:val="0"/>
    <w:rPr>
      <w:color w:val="0000FF"/>
      <w:u w:val="single"/>
    </w:rPr>
  </w:style>
  <w:style w:type="table" w:styleId="6">
    <w:name w:val="Table Grid"/>
    <w:basedOn w:val="5"/>
    <w:qFormat/>
    <w:uiPriority w:val="39"/>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2021-05-26T07:31:00Z</dcterms:created>
  <dc:creator>灿灿</dc:creator>
  <cp:lastModifiedBy>政务服务监督管理办公室</cp:lastModifiedBy>
  <dcterms:modified xsi:type="dcterms:W3CDTF">2021-10-18T07:14:10Z</dcterms:modified>
  <dc:title>“一件事”套餐咨询手册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y fmtid="{D5CDD505-2E9C-101B-9397-08002B2CF9AE}" pid="3" name="ICV">
    <vt:lpwstr>F99F0C22425A4E5F9A13D42D79F9FB61</vt:lpwstr>
  </property>
</Properties>
</file>